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3" w:rsidRDefault="006E4B13" w:rsidP="006E4B13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:rsidR="006E4B13" w:rsidRDefault="006E4B13" w:rsidP="006E4B13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:rsidR="006E4B13" w:rsidRDefault="006E4B13" w:rsidP="006E4B13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:rsidR="006E4B13" w:rsidRPr="00B233C9" w:rsidRDefault="006E4B13" w:rsidP="006E4B1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33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B23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15 к Договору</w:t>
      </w:r>
    </w:p>
    <w:p w:rsidR="006E4B13" w:rsidRPr="00B233C9" w:rsidRDefault="006E4B13" w:rsidP="006E4B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23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_</w:t>
      </w:r>
      <w:r w:rsidRPr="00B233C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28.06</w:t>
      </w:r>
      <w:r w:rsidRPr="00B23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 № 70-2023-000655</w:t>
      </w:r>
    </w:p>
    <w:p w:rsidR="006E4B13" w:rsidRDefault="006E4B13" w:rsidP="006E4B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6E4B13" w:rsidRPr="007B2962" w:rsidRDefault="006E4B13" w:rsidP="006E4B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6E4B13" w:rsidRDefault="006E4B13" w:rsidP="006E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7B2962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ПАСПОРТ СТАРТАП-ПРОЕКТА</w:t>
      </w:r>
    </w:p>
    <w:p w:rsidR="006E4B13" w:rsidRPr="007B2962" w:rsidRDefault="00AF2610" w:rsidP="006E4B13">
      <w:pPr>
        <w:spacing w:after="0" w:line="240" w:lineRule="auto"/>
        <w:ind w:right="-1"/>
        <w:rPr>
          <w:rFonts w:ascii="Segoe UI" w:hAnsi="Segoe UI" w:cs="Segoe UI"/>
          <w:b/>
          <w:shd w:val="clear" w:color="auto" w:fill="F0F0F5"/>
        </w:rPr>
      </w:pPr>
      <w:r w:rsidRPr="00AF2610">
        <w:rPr>
          <w:rFonts w:ascii="Times New Roman" w:eastAsia="Times New Roman" w:hAnsi="Times New Roman" w:cs="Times New Roman"/>
          <w:bCs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888726" cy="9048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2967" cy="9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B13" w:rsidRPr="002631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(</w:t>
      </w:r>
      <w:r w:rsidR="006E4B13" w:rsidRPr="007B296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ссылка на проект)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  <w:t>15</w:t>
      </w:r>
      <w:r w:rsidR="006E4B13" w:rsidRPr="005F219C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  <w:t xml:space="preserve">.11.2023     </w:t>
      </w:r>
      <w:r w:rsidR="006E4B1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(дата выгрузки)</w:t>
      </w:r>
    </w:p>
    <w:p w:rsidR="006E4B13" w:rsidRPr="007B2962" w:rsidRDefault="006E4B13" w:rsidP="006E4B13">
      <w:pPr>
        <w:spacing w:after="0" w:line="240" w:lineRule="auto"/>
        <w:jc w:val="center"/>
        <w:rPr>
          <w:rFonts w:ascii="Segoe UI" w:hAnsi="Segoe UI" w:cs="Segoe UI"/>
          <w:b/>
          <w:shd w:val="clear" w:color="auto" w:fill="F0F0F5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39"/>
        <w:gridCol w:w="5204"/>
      </w:tblGrid>
      <w:tr w:rsidR="006E4B13" w:rsidRPr="000A1F79" w:rsidTr="00A84B01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ФГБОУ ВО «Ивановский государственный энергетический университет имени В.И. Ленина»</w:t>
            </w:r>
          </w:p>
        </w:tc>
      </w:tr>
      <w:tr w:rsidR="006E4B13" w:rsidRPr="000A1F79" w:rsidTr="00A84B01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Карточка ВУЗа (по ИНН) 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3731000308</w:t>
            </w:r>
          </w:p>
        </w:tc>
      </w:tr>
      <w:tr w:rsidR="006E4B13" w:rsidRPr="000A1F79" w:rsidTr="00A84B01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Регион ВУЗа 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6E4B13" w:rsidRPr="000A1F79" w:rsidTr="00A84B01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Наименование акселерационной программы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ЭнергоГрад</w:t>
            </w:r>
            <w:proofErr w:type="spellEnd"/>
          </w:p>
        </w:tc>
      </w:tr>
      <w:tr w:rsidR="006E4B13" w:rsidRPr="000A1F79" w:rsidTr="00A84B01">
        <w:trPr>
          <w:trHeight w:val="252"/>
          <w:jc w:val="center"/>
        </w:trPr>
        <w:tc>
          <w:tcPr>
            <w:tcW w:w="4739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Дата заключения и номер Договора</w:t>
            </w:r>
          </w:p>
        </w:tc>
        <w:tc>
          <w:tcPr>
            <w:tcW w:w="5204" w:type="dxa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E4B13" w:rsidRPr="00B233C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233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28.06.2023, </w:t>
            </w:r>
            <w:r w:rsidRPr="00B23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70-2023-00655</w:t>
            </w:r>
          </w:p>
        </w:tc>
      </w:tr>
    </w:tbl>
    <w:p w:rsidR="006E4B13" w:rsidRDefault="006E4B13" w:rsidP="006E4B13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p w:rsidR="006E4B13" w:rsidRDefault="006E4B13" w:rsidP="006E4B13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0F0F5"/>
        </w:rPr>
      </w:pPr>
    </w:p>
    <w:tbl>
      <w:tblPr>
        <w:tblW w:w="5263" w:type="pct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79"/>
        <w:gridCol w:w="4821"/>
        <w:gridCol w:w="290"/>
        <w:gridCol w:w="4245"/>
      </w:tblGrid>
      <w:tr w:rsidR="006E4B13" w:rsidRPr="000A1F79" w:rsidTr="00A84B01">
        <w:trPr>
          <w:trHeight w:val="252"/>
        </w:trPr>
        <w:tc>
          <w:tcPr>
            <w:tcW w:w="5000" w:type="pct"/>
            <w:gridSpan w:val="5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</w:rPr>
              <w:t>КРАТКАЯ ИНФОРМАЦИЯ О СТАРТАП-ПРОЕКТЕ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8" w:type="pct"/>
            <w:gridSpan w:val="2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gridSpan w:val="2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</w:rPr>
            </w:pP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стартап-проекта</w:t>
            </w:r>
            <w:proofErr w:type="spellEnd"/>
          </w:p>
        </w:tc>
        <w:tc>
          <w:tcPr>
            <w:tcW w:w="2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вентилируемых фасадов зданий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стартап-проекта</w:t>
            </w:r>
            <w:proofErr w:type="spellEnd"/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вентилируемых фасадов зданий на основе теплоотражающих экранов и солнечных фотоэлектрических панелей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Технологическое направление в соответствии с перечнем критических технологий РФ </w:t>
            </w:r>
          </w:p>
        </w:tc>
        <w:tc>
          <w:tcPr>
            <w:tcW w:w="2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ТЕХНОЛОГИИ СОЗДАНИЯ ЭНЕРГОСБЕРЕГАЮЩИХ СИСТЕМ, РАСПРЕДЕЛЕНИЯ И ИСПОЛЬЗОВАНИЯ ЭНЕРГИИ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Рынки НТИ</w:t>
            </w:r>
          </w:p>
        </w:tc>
        <w:tc>
          <w:tcPr>
            <w:tcW w:w="2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ENERGYNET, TECHNET, HOMENET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Сквозные технологии</w:t>
            </w:r>
          </w:p>
        </w:tc>
        <w:tc>
          <w:tcPr>
            <w:tcW w:w="2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ЗЕЛЕНАЯ ЭНЕРГЕТИКА</w:t>
            </w:r>
          </w:p>
        </w:tc>
      </w:tr>
      <w:tr w:rsidR="006E4B13" w:rsidRPr="000A1F79" w:rsidTr="00A84B01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DE05DE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ИНФОРМАЦИЯ О ЛИДЕРЕ И УЧАСТНИКАХ СТАРТАП ПРОЕКТА</w:t>
            </w:r>
          </w:p>
        </w:tc>
      </w:tr>
      <w:tr w:rsidR="006E4B13" w:rsidRPr="006E4B13" w:rsidTr="00A84B01">
        <w:trPr>
          <w:trHeight w:val="252"/>
        </w:trPr>
        <w:tc>
          <w:tcPr>
            <w:tcW w:w="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AF2610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F261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Лидер </w:t>
            </w:r>
            <w:proofErr w:type="spellStart"/>
            <w:r w:rsidRPr="00AF261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стартап-проекта</w:t>
            </w:r>
            <w:proofErr w:type="spellEnd"/>
          </w:p>
        </w:tc>
        <w:tc>
          <w:tcPr>
            <w:tcW w:w="2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AF2610" w:rsidRDefault="006E4B13" w:rsidP="00817B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UntiID</w:t>
            </w:r>
            <w:proofErr w:type="spellEnd"/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17B32">
              <w:rPr>
                <w:rFonts w:ascii="Roboto" w:hAnsi="Roboto"/>
                <w:color w:val="000000"/>
                <w:sz w:val="20"/>
                <w:szCs w:val="18"/>
                <w:shd w:val="clear" w:color="auto" w:fill="FFFFFF"/>
                <w:lang w:val="en-US"/>
              </w:rPr>
              <w:t>U</w:t>
            </w:r>
            <w:r w:rsidR="00817B32" w:rsidRPr="00817B32">
              <w:rPr>
                <w:rFonts w:ascii="Roboto" w:hAnsi="Roboto"/>
                <w:color w:val="000000"/>
                <w:sz w:val="20"/>
                <w:szCs w:val="18"/>
                <w:shd w:val="clear" w:color="auto" w:fill="FFFFFF"/>
              </w:rPr>
              <w:t>1190373</w:t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LeaderID</w:t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F261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="00AF2610" w:rsidRPr="00AF2610">
              <w:rPr>
                <w:rFonts w:ascii="Roboto" w:hAnsi="Roboto"/>
                <w:color w:val="000000"/>
                <w:sz w:val="20"/>
                <w:szCs w:val="18"/>
                <w:shd w:val="clear" w:color="auto" w:fill="FFFFFF"/>
              </w:rPr>
              <w:t>3395637</w:t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Безруков Андрей Михайлович</w:t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42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+7</w:t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(980)738-53-15</w:t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2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hyperlink r:id="rId6" w:history="1">
              <w:r w:rsidR="00AF2610" w:rsidRPr="004424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dronxd23@mail.ru</w:t>
              </w:r>
            </w:hyperlink>
          </w:p>
        </w:tc>
      </w:tr>
      <w:tr w:rsidR="006E4B13" w:rsidRPr="000A1F79" w:rsidTr="00A84B01">
        <w:trPr>
          <w:trHeight w:val="3226"/>
        </w:trPr>
        <w:tc>
          <w:tcPr>
            <w:tcW w:w="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14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Default="006E4B13" w:rsidP="00A84B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Команда </w:t>
            </w:r>
            <w:proofErr w:type="spellStart"/>
            <w:r w:rsidRPr="008E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стартап-проекта</w:t>
            </w:r>
            <w:proofErr w:type="spellEnd"/>
            <w:r w:rsidRPr="008E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(участники </w:t>
            </w:r>
            <w:proofErr w:type="spellStart"/>
            <w:r w:rsidRPr="008E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стартап-проекта</w:t>
            </w:r>
            <w:proofErr w:type="spellEnd"/>
            <w:r w:rsidRPr="008E4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работают в рамках акселерационной программы)</w:t>
            </w:r>
          </w:p>
          <w:tbl>
            <w:tblPr>
              <w:tblStyle w:val="a3"/>
              <w:tblW w:w="9410" w:type="dxa"/>
              <w:tblLayout w:type="fixed"/>
              <w:tblLook w:val="04A0"/>
            </w:tblPr>
            <w:tblGrid>
              <w:gridCol w:w="467"/>
              <w:gridCol w:w="619"/>
              <w:gridCol w:w="810"/>
              <w:gridCol w:w="1158"/>
              <w:gridCol w:w="1401"/>
              <w:gridCol w:w="1640"/>
              <w:gridCol w:w="1418"/>
              <w:gridCol w:w="1897"/>
            </w:tblGrid>
            <w:tr w:rsidR="006E4B13" w:rsidTr="00817B32">
              <w:trPr>
                <w:trHeight w:val="869"/>
              </w:trPr>
              <w:tc>
                <w:tcPr>
                  <w:tcW w:w="467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0A1F79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19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Unti</w:t>
                  </w:r>
                  <w:proofErr w:type="spellEnd"/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ID</w:t>
                  </w:r>
                </w:p>
              </w:tc>
              <w:tc>
                <w:tcPr>
                  <w:tcW w:w="810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Leader</w:t>
                  </w:r>
                  <w:proofErr w:type="spellEnd"/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ID</w:t>
                  </w:r>
                </w:p>
              </w:tc>
              <w:tc>
                <w:tcPr>
                  <w:tcW w:w="1158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ФИО</w:t>
                  </w:r>
                </w:p>
              </w:tc>
              <w:tc>
                <w:tcPr>
                  <w:tcW w:w="1401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Роль в проекте</w:t>
                  </w:r>
                </w:p>
              </w:tc>
              <w:tc>
                <w:tcPr>
                  <w:tcW w:w="1640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</w:t>
                  </w: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елефон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8E4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почта</w:t>
                  </w:r>
                </w:p>
              </w:tc>
              <w:tc>
                <w:tcPr>
                  <w:tcW w:w="1418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Должность (при наличии)</w:t>
                  </w:r>
                </w:p>
              </w:tc>
              <w:tc>
                <w:tcPr>
                  <w:tcW w:w="1897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Опыт и квалификация (краткое описание)</w:t>
                  </w:r>
                </w:p>
              </w:tc>
            </w:tr>
            <w:tr w:rsidR="006E4B13" w:rsidTr="00817B32">
              <w:trPr>
                <w:trHeight w:val="860"/>
              </w:trPr>
              <w:tc>
                <w:tcPr>
                  <w:tcW w:w="467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</w:tcPr>
                <w:p w:rsidR="006E4B13" w:rsidRPr="00AF2610" w:rsidRDefault="00AF2610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AF2610">
                    <w:rPr>
                      <w:rFonts w:ascii="Roboto" w:hAnsi="Roboto"/>
                      <w:color w:val="342F37"/>
                      <w:sz w:val="20"/>
                      <w:shd w:val="clear" w:color="auto" w:fill="FFFFFF"/>
                    </w:rPr>
                    <w:t>U1190410</w:t>
                  </w:r>
                </w:p>
              </w:tc>
              <w:tc>
                <w:tcPr>
                  <w:tcW w:w="810" w:type="dxa"/>
                </w:tcPr>
                <w:p w:rsidR="006E4B13" w:rsidRPr="00AF2610" w:rsidRDefault="00AF2610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2610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id</w:t>
                  </w:r>
                  <w:proofErr w:type="spellEnd"/>
                  <w:r w:rsidRPr="00AF2610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3397533</w:t>
                  </w:r>
                </w:p>
              </w:tc>
              <w:tc>
                <w:tcPr>
                  <w:tcW w:w="1158" w:type="dxa"/>
                </w:tcPr>
                <w:p w:rsidR="006E4B13" w:rsidRDefault="006E4B13" w:rsidP="006E4B13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Крюков Артём Юрьевич</w:t>
                  </w:r>
                </w:p>
              </w:tc>
              <w:tc>
                <w:tcPr>
                  <w:tcW w:w="1401" w:type="dxa"/>
                </w:tcPr>
                <w:p w:rsidR="00817B32" w:rsidRDefault="00817B32" w:rsidP="00817B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262626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817B32" w:rsidRPr="00817B32" w:rsidRDefault="00817B32" w:rsidP="00817B32">
                  <w:pPr>
                    <w:pStyle w:val="3"/>
                    <w:shd w:val="clear" w:color="auto" w:fill="FFFFFF"/>
                    <w:spacing w:before="0" w:beforeAutospacing="0" w:after="0" w:afterAutospacing="0" w:line="0" w:lineRule="atLeast"/>
                    <w:jc w:val="center"/>
                    <w:textAlignment w:val="baseline"/>
                    <w:outlineLvl w:val="2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 w:rsidRPr="00817B32">
                    <w:rPr>
                      <w:b w:val="0"/>
                      <w:color w:val="262626"/>
                      <w:sz w:val="24"/>
                      <w:szCs w:val="24"/>
                      <w:bdr w:val="none" w:sz="0" w:space="0" w:color="auto" w:frame="1"/>
                    </w:rPr>
                    <w:t>Душа команды</w:t>
                  </w:r>
                </w:p>
                <w:p w:rsidR="006E4B13" w:rsidRPr="00817B32" w:rsidRDefault="006E4B13" w:rsidP="00817B32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kern w:val="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640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6F086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8(90</w:t>
                  </w: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3</w:t>
                  </w:r>
                  <w:r w:rsidRPr="006F086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888</w:t>
                  </w:r>
                  <w:r w:rsidRPr="006F086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55</w:t>
                  </w:r>
                  <w:r w:rsidRPr="006F086B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36</w:t>
                  </w:r>
                </w:p>
                <w:p w:rsidR="006E4B13" w:rsidRPr="006F086B" w:rsidRDefault="00AF2610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  <w:r w:rsidRPr="00AF2610">
                    <w:rPr>
                      <w:rFonts w:ascii="Times New Roman" w:eastAsia="Times New Roman" w:hAnsi="Times New Roman" w:cs="Times New Roman"/>
                      <w:iCs/>
                      <w:kern w:val="0"/>
                      <w:szCs w:val="24"/>
                      <w:lang w:val="en-US" w:eastAsia="ru-RU"/>
                    </w:rPr>
                    <w:t>k</w:t>
                  </w:r>
                  <w:r w:rsidR="006E4B13" w:rsidRPr="00AF2610">
                    <w:rPr>
                      <w:rFonts w:ascii="Times New Roman" w:eastAsia="Times New Roman" w:hAnsi="Times New Roman" w:cs="Times New Roman"/>
                      <w:iCs/>
                      <w:kern w:val="0"/>
                      <w:szCs w:val="24"/>
                      <w:lang w:val="en-US" w:eastAsia="ru-RU"/>
                    </w:rPr>
                    <w:t>ryukov11.11@mai</w:t>
                  </w:r>
                  <w:r w:rsidRPr="00AF2610">
                    <w:rPr>
                      <w:rFonts w:ascii="Times New Roman" w:eastAsia="Times New Roman" w:hAnsi="Times New Roman" w:cs="Times New Roman"/>
                      <w:iCs/>
                      <w:kern w:val="0"/>
                      <w:szCs w:val="24"/>
                      <w:lang w:val="en-US" w:eastAsia="ru-RU"/>
                    </w:rPr>
                    <w:t>l</w:t>
                  </w:r>
                  <w:r w:rsidR="006E4B13" w:rsidRPr="00AF2610">
                    <w:rPr>
                      <w:rFonts w:ascii="Times New Roman" w:eastAsia="Times New Roman" w:hAnsi="Times New Roman" w:cs="Times New Roman"/>
                      <w:iCs/>
                      <w:kern w:val="0"/>
                      <w:szCs w:val="24"/>
                      <w:lang w:val="en-US" w:eastAsia="ru-RU"/>
                    </w:rPr>
                    <w:t>.ru</w:t>
                  </w:r>
                </w:p>
              </w:tc>
              <w:tc>
                <w:tcPr>
                  <w:tcW w:w="1418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7" w:type="dxa"/>
                </w:tcPr>
                <w:p w:rsidR="006E4B13" w:rsidRDefault="006E4B13" w:rsidP="00A84B01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Участие в акселерационной программе</w:t>
                  </w:r>
                </w:p>
              </w:tc>
            </w:tr>
            <w:tr w:rsidR="00817B32" w:rsidTr="00817B32">
              <w:trPr>
                <w:trHeight w:val="1241"/>
              </w:trPr>
              <w:tc>
                <w:tcPr>
                  <w:tcW w:w="467" w:type="dxa"/>
                </w:tcPr>
                <w:p w:rsidR="00817B32" w:rsidRPr="006E4B13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619" w:type="dxa"/>
                </w:tcPr>
                <w:p w:rsidR="00817B32" w:rsidRPr="00817B32" w:rsidRDefault="00817B32" w:rsidP="00817B32">
                  <w:pPr>
                    <w:rPr>
                      <w:rFonts w:ascii="Roboto" w:hAnsi="Robo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  <w:lang w:val="en-US"/>
                    </w:rPr>
                    <w:t>U1626998</w:t>
                  </w:r>
                </w:p>
                <w:p w:rsidR="00817B32" w:rsidRPr="00AF2610" w:rsidRDefault="00817B32" w:rsidP="00817B32">
                  <w:pPr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817B32" w:rsidRDefault="00817B32" w:rsidP="00817B32">
                  <w:pPr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id </w:t>
                  </w: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3457134</w:t>
                  </w:r>
                </w:p>
              </w:tc>
              <w:tc>
                <w:tcPr>
                  <w:tcW w:w="1158" w:type="dxa"/>
                </w:tcPr>
                <w:p w:rsidR="00817B32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Коротаев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 xml:space="preserve"> Арсений Евгеньевич</w:t>
                  </w:r>
                </w:p>
              </w:tc>
              <w:tc>
                <w:tcPr>
                  <w:tcW w:w="1401" w:type="dxa"/>
                </w:tcPr>
                <w:p w:rsidR="00817B32" w:rsidRDefault="00817B32" w:rsidP="00817B32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817B32" w:rsidRPr="00817B32" w:rsidRDefault="00817B32" w:rsidP="00817B32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Генератор идей</w:t>
                  </w:r>
                </w:p>
              </w:tc>
              <w:tc>
                <w:tcPr>
                  <w:tcW w:w="1640" w:type="dxa"/>
                </w:tcPr>
                <w:p w:rsidR="00817B32" w:rsidRDefault="00817B32" w:rsidP="00817B32">
                  <w:pPr>
                    <w:shd w:val="clear" w:color="auto" w:fill="FFFFFF"/>
                    <w:spacing w:line="180" w:lineRule="atLeast"/>
                    <w:rPr>
                      <w:rFonts w:ascii="ALSHauss" w:hAnsi="ALSHauss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817B32" w:rsidRPr="00AF2610" w:rsidRDefault="00817B32" w:rsidP="00817B32">
                  <w:pPr>
                    <w:shd w:val="clear" w:color="auto" w:fill="FFFFFF"/>
                    <w:spacing w:line="180" w:lineRule="atLeast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AF261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8 (920)352-28-05</w:t>
                  </w:r>
                </w:p>
                <w:p w:rsidR="00817B32" w:rsidRPr="00AF2610" w:rsidRDefault="00824DF2" w:rsidP="00817B32">
                  <w:pPr>
                    <w:shd w:val="clear" w:color="auto" w:fill="FFFFFF"/>
                    <w:spacing w:line="18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hyperlink r:id="rId7" w:history="1">
                    <w:r w:rsidR="00817B32" w:rsidRPr="00AF2610">
                      <w:rPr>
                        <w:rStyle w:val="a5"/>
                        <w:rFonts w:ascii="Times New Roman" w:hAnsi="Times New Roman" w:cs="Times New Roman"/>
                        <w:color w:val="auto"/>
                        <w:szCs w:val="18"/>
                        <w:u w:val="none"/>
                      </w:rPr>
                      <w:t>whaid_111@mail.ru</w:t>
                    </w:r>
                  </w:hyperlink>
                </w:p>
                <w:p w:rsidR="00817B32" w:rsidRPr="006F086B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17B32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7" w:type="dxa"/>
                </w:tcPr>
                <w:p w:rsidR="00817B32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Участие в акселерационной программе</w:t>
                  </w:r>
                </w:p>
              </w:tc>
            </w:tr>
            <w:tr w:rsidR="00817B32" w:rsidTr="00817B32">
              <w:trPr>
                <w:trHeight w:val="1241"/>
              </w:trPr>
              <w:tc>
                <w:tcPr>
                  <w:tcW w:w="467" w:type="dxa"/>
                </w:tcPr>
                <w:p w:rsidR="00817B32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:rsidR="00817B32" w:rsidRDefault="00817B32" w:rsidP="00817B32">
                  <w:pPr>
                    <w:rPr>
                      <w:rFonts w:ascii="Roboto" w:hAnsi="Roboto"/>
                      <w:caps/>
                      <w:color w:val="000000"/>
                      <w:sz w:val="20"/>
                      <w:szCs w:val="20"/>
                      <w:shd w:val="clear" w:color="auto" w:fill="E7F6FF"/>
                      <w:lang w:val="en-US"/>
                    </w:rPr>
                  </w:pPr>
                  <w:r w:rsidRPr="00817B32">
                    <w:rPr>
                      <w:rFonts w:ascii="Roboto" w:eastAsia="Times New Roman" w:hAnsi="Roboto" w:cs="Times New Roman"/>
                      <w:iCs/>
                      <w:kern w:val="0"/>
                      <w:sz w:val="20"/>
                      <w:szCs w:val="24"/>
                      <w:lang w:val="en-US" w:eastAsia="ru-RU"/>
                    </w:rPr>
                    <w:t>U1012238</w:t>
                  </w:r>
                </w:p>
                <w:p w:rsidR="00817B32" w:rsidRPr="00817B32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10" w:type="dxa"/>
                </w:tcPr>
                <w:p w:rsidR="00817B32" w:rsidRPr="00817B32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  <w:r w:rsidRPr="00817B32">
                    <w:rPr>
                      <w:rFonts w:ascii="Roboto" w:hAnsi="Roboto"/>
                      <w:color w:val="000000"/>
                      <w:sz w:val="20"/>
                      <w:szCs w:val="20"/>
                      <w:shd w:val="clear" w:color="auto" w:fill="FFFFFF"/>
                    </w:rPr>
                    <w:t>id</w:t>
                  </w:r>
                  <w:r w:rsidRPr="00817B32">
                    <w:rPr>
                      <w:rFonts w:ascii="ALSHauss" w:hAnsi="ALSHauss"/>
                      <w:color w:val="000000"/>
                      <w:sz w:val="20"/>
                      <w:szCs w:val="18"/>
                      <w:shd w:val="clear" w:color="auto" w:fill="FFFFFF"/>
                    </w:rPr>
                    <w:t>702527</w:t>
                  </w:r>
                </w:p>
              </w:tc>
              <w:tc>
                <w:tcPr>
                  <w:tcW w:w="1158" w:type="dxa"/>
                </w:tcPr>
                <w:p w:rsidR="00817B32" w:rsidRPr="006E4B13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Смирнов Николай Николаевич</w:t>
                  </w:r>
                </w:p>
              </w:tc>
              <w:tc>
                <w:tcPr>
                  <w:tcW w:w="1401" w:type="dxa"/>
                </w:tcPr>
                <w:p w:rsidR="00817B32" w:rsidRDefault="00817B32" w:rsidP="00817B32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Проектный наставник</w:t>
                  </w:r>
                </w:p>
              </w:tc>
              <w:tc>
                <w:tcPr>
                  <w:tcW w:w="1640" w:type="dxa"/>
                </w:tcPr>
                <w:p w:rsidR="00C62D10" w:rsidRDefault="00C62D10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84932269789</w:t>
                  </w:r>
                  <w:bookmarkStart w:id="0" w:name="_GoBack"/>
                  <w:bookmarkEnd w:id="0"/>
                </w:p>
                <w:p w:rsidR="00817B32" w:rsidRPr="000B1622" w:rsidRDefault="000B162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nsminov@bk.ru</w:t>
                  </w:r>
                </w:p>
                <w:p w:rsidR="00817B32" w:rsidRPr="008E423B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17B32" w:rsidRPr="00817B32" w:rsidRDefault="00817B32" w:rsidP="00817B32">
                  <w:pPr>
                    <w:rPr>
                      <w:rFonts w:ascii="Roboto" w:eastAsia="Times New Roman" w:hAnsi="Roboto" w:cs="Times New Roman"/>
                      <w:iCs/>
                      <w:kern w:val="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897" w:type="dxa"/>
                </w:tcPr>
                <w:p w:rsidR="00817B32" w:rsidRDefault="00817B32" w:rsidP="00817B32">
                  <w:pP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к.т.н.</w:t>
                  </w:r>
                </w:p>
              </w:tc>
            </w:tr>
          </w:tbl>
          <w:p w:rsidR="006E4B13" w:rsidRPr="000A1F79" w:rsidRDefault="006E4B13" w:rsidP="00A84B01">
            <w:pPr>
              <w:tabs>
                <w:tab w:val="left" w:pos="105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</w:p>
        </w:tc>
      </w:tr>
      <w:tr w:rsidR="006E4B13" w:rsidRPr="000A1F79" w:rsidTr="00A84B01">
        <w:trPr>
          <w:trHeight w:val="252"/>
        </w:trPr>
        <w:tc>
          <w:tcPr>
            <w:tcW w:w="286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5" w:type="pct"/>
            <w:gridSpan w:val="2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Аннотация проекта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Предлагается для снижения тепловых потерь через непрозрачные ограждающие конструкции с использованием металлических теплоотражающих экранов. Генерация электрической энергии будет производиться с помощью фотоэлектрических солнечных панелей.</w:t>
            </w:r>
          </w:p>
        </w:tc>
      </w:tr>
      <w:tr w:rsidR="006E4B13" w:rsidRPr="000A1F79" w:rsidTr="00A84B01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DE05DE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БАЗОВАЯ БИЗНЕС-ИДЕЯ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Какой продукт (товар/ услуга/ устройство/ ПО/ технология/ процесс и т.д.) будет продаваться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Разработанные и запатентованные энергосберегающие конструкции солнечных панелей, на основе использования в них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материалов.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Какую и чью (какого типа потребителей) проблему решает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Тепловые потери через фасады зданий достигают 35% от общего значения. Крупные компании тратят огромные денежные и топливно-энергетические ресурсы (ТЭР) на поддержание необходимых микроклиматических параметров внутри помещений. </w:t>
            </w:r>
            <w:r w:rsidR="001C3A6D"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Внедрение возможности использовать возобновляемые источники энергии для электроснабжения дома, а также новые высокоэффективные технологии по тепловой защите зданий позволяет значительно снизить топливно-энергетические ресурсы на освещение, а также на отопление, вентиляцию и кондиционирование воздуха в зданиях.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Потенциальные потребительские сегменты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Производственные комплексы,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арендатели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девелоперы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большим по площади поверхности зданиями в своем ведении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Снижение тепловых потерь через ограждающие конструкции за счет теплоотражающих свойств полированных металлов, а также генерация электроэнергии благодаря преобразовании солнечной энергии в фотоэлектрических панелях.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Бизнес-модель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Конвеерное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производство и оказание сервисных услуг.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Конвеерное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производство: изготовление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панелей в производственном помещении. Оказание сервисных услуг. Сервисные услуги: расчет теплового баланса для объекта и определение снижения тепловых и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электрозатрат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при установке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панелей, определение конфигурации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панелей. Монтаж и наладка оборудования. Разработка предложений и рекомендаций по наладке энергосберегающих режимов работы динамического микроклимата.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Основные конкуренты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6E4B13" w:rsidRDefault="006E4B13" w:rsidP="006E4B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Производители тепловой защиты зданий,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Isover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IsoLight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, ROOKWOOL, KNAUF.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Ценностное предложение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Наш продукт имеет высокие значения сопротивления теплопередачи тепловой изоляции, к тому же с помощью него производится генерация электроэнергии, поэтому помогает решить проблемы высоких теплопотерь в помещении и уменьшить потребление электроэнергии из сети за счет производства собственной.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За счет генерации электроэнергии востребованность продукта будет выше других в южных регионах нашей страны. Разработанные технологии защищены патентами на полезные модели: RU 82 463, RU 146 816</w:t>
            </w:r>
          </w:p>
        </w:tc>
      </w:tr>
      <w:tr w:rsidR="006E4B13" w:rsidRPr="000A1F79" w:rsidTr="00A84B01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DE05DE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ХАРАКТЕРИСТИКА БУДУЩЕГО ПРОДУКТА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Основные технические параметры, включая обоснование соответствия идеи/задела тематическому направлению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Применение разработанных энергосберегающих фасадов зданий позволит снизить величину трансмиссионных тепловых потерь от 2ух до 5ти раз( в зависимости от количества экранов, места их </w:t>
            </w: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>размещения, газов используемых в заполнениях), а также преобразовать солнечную энергию в электрическую с кпд до 20%.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Организационные, производственные и финансовые параметры бизнеса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Default="007121BC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Делаем первичный аудит. </w:t>
            </w:r>
            <w:r w:rsidR="006E4B13"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Рассчитываем снижение теплопотерь, привлекаем сторонние организации для производства и монтажа панелей, которые произведут и установят их клиенту.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Типовой проект 200 м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будет стоить клиенту 1 220 000 рублей.</w:t>
            </w:r>
          </w:p>
          <w:p w:rsidR="007121BC" w:rsidRPr="000A1F79" w:rsidRDefault="007121BC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Основные конкурентные преимущества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Высокие значения сопротивления теплопередачи тепловой изоляции на 10-15% выше чем у конкурентов, генерация собственной электроэнергии. После установки нашей продукции для здания с фасадом 200 м^2, через 4 года клиент будет экономить на теплоте и электроэнергии около 300т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руб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/год.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вентилируемых фасадах предусмотрена следующая технология теплоотражающие экраны разделены между собой прослойками внутри которых используются малотеплопроводные газы такие как аргон и криптон. Данные газы позволяют значительно снизить конвективную составляющую теплообмена в прослойке, металлы с высокой отражательной способностью позволяют снизить лучистую составляющую теплообмена.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«Задел». Уровень готовности продукта TRL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Проведены имитационные компьютерные моделирования процессы теплопередачи через разработанные энергосберегающие конструкции в программном комплексе COMSOL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Multiphysics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, а также физический эксперимент в климатической камере АНО "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Ивановостройиспытания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" , которые показали высокий энергосберегающий потенциал использования данных технологий. Проведено патентование разработок. Технико-экономическая эффективность применения данных мероприятий оценена в диссертационном исследовании (кандидатская диссертация), а также при выполнении выпускных </w:t>
            </w: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>квалификационных работ.</w:t>
            </w:r>
          </w:p>
          <w:p w:rsidR="007F548C" w:rsidRPr="000A1F79" w:rsidRDefault="007F548C" w:rsidP="007F5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И сформирована команда, которая будет с этим работать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Разработка энергосберегающих технологий при создании микроклимата в помещениях различного назначения является одной из тем научно-исследовательских работ в Ивановском государственном энергетическом университете, а также входит в содержание заявочных документов на получение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поддержки от Российского научного фонда,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РФ и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тд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. Заинтересованность в применении разработанных технологий выразили такие предприятия как машиностроительные заводы (ОАО "ПСК", и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тд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), фонды по энергосбережению, проектные организации и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тд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Каналы продвижения будущей технологии/услуги/продукта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Выставки, посещение проектных организаций, встречи с ЛПР, выступление на специализированных семинарах, реклама, размещение товара на </w:t>
            </w:r>
            <w:proofErr w:type="spellStart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маркетплейсах</w:t>
            </w:r>
            <w:proofErr w:type="spellEnd"/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Каналы сбыта будущего продукта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Личная встреча с возможными клиентами; публикация статей; публикация в специализированных журналах; участие в специализированных мероприятиях.</w:t>
            </w:r>
          </w:p>
        </w:tc>
      </w:tr>
      <w:tr w:rsidR="006E4B13" w:rsidRPr="000A1F79" w:rsidTr="00A84B01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DE05DE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ХАРАКТЕРИСТИКА ПРОБЛЕМЫ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,</w:t>
            </w:r>
            <w:r w:rsidRPr="00DE05DE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 xml:space="preserve"> НА РЕШЕНИЕ КОТОРОЙ НАПРАВЛЕН СТАРТАП-ПРОЕКТ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Описание проблемы (на решение которой направлен </w:t>
            </w:r>
            <w:proofErr w:type="spellStart"/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стартап-проект</w:t>
            </w:r>
            <w:proofErr w:type="spellEnd"/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Постоянно увеличивающиеся тарифы на топливо приводят к значительным постоянным эксплуатационным затратам на поддержание в доме необходимых параметров микроклимата (затраты на отопление и вентиляцию). Российские нормативные акты предписывают к 2028 году активно применять в новых и реконструируемых домах возобновляемые источники энергии.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Какая часть проблемы решается (может быть решена)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Внедрение возможности использовать возобновляемые источники энергии для электроснабжения дома, а также новые высокоэффективные технологии по тепловой защите зданий позволяет значительно снизить топливно-энергетические ресурсы на освещение, а </w:t>
            </w: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>также на отопление, вентиляцию и кондиционирование воздуха в зданиях. Совместное снижение затрат на ТЭР, а также повышение производительности труда персонала за счет применения динамического микроклимата в помещении позволит уменьшить себестоимость производимой предприятием продукции, что является актуальной задачей.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«Держатель» проблемы, его мотивации и возможности решения проблемы с использованием продукции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Технический директор проектировочной компании, технический директор предприятия. Тех директор предприятия обращается к нам в случае, если его предприятие нуждается в нашей продукции. Мы обращаемся к тех директору проектировочной компании с целью нахождения потенциальных потребителей, чтобы внедрить нашу продукцию еще на стадии проектировки здания.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Каким способом будет решена проблема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Совместное снижение затрат на ТЭР, а также повышение производительности труда персонала за счет применения динамического микроклимата в помещении позволит уменьшить себестоимость производимой предприятием продукции, что является актуальной задачей.</w:t>
            </w:r>
          </w:p>
        </w:tc>
      </w:tr>
      <w:tr w:rsidR="006E4B13" w:rsidRPr="000A1F79" w:rsidTr="00A84B01">
        <w:trPr>
          <w:trHeight w:val="252"/>
        </w:trPr>
        <w:tc>
          <w:tcPr>
            <w:tcW w:w="246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5" w:type="pct"/>
            <w:gridSpan w:val="3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A1F7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Оценка потенциала «рынка» и рентабельности бизнеса </w:t>
            </w:r>
          </w:p>
        </w:tc>
        <w:tc>
          <w:tcPr>
            <w:tcW w:w="2139" w:type="pct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Default="006E4B13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РАМ (потенциал</w:t>
            </w:r>
            <w:r w:rsidR="001E74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ьно доступный рынок) составит 70</w:t>
            </w: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 рублей, TАМ (</w:t>
            </w:r>
            <w:r w:rsidR="001E74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общий объём рынка) составит 55</w:t>
            </w: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 рублей, SAM (дост</w:t>
            </w:r>
            <w:r w:rsidR="001E74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упный объем рынка) составит 50</w:t>
            </w: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 рублей, SOM (реально достижимый объем рынка) составит </w:t>
            </w:r>
            <w:r w:rsidR="000B1622" w:rsidRPr="000B1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  <w:r w:rsidRPr="006E4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 рублей. Рентабельность проекта составила 1.8%</w:t>
            </w:r>
          </w:p>
          <w:p w:rsidR="007F548C" w:rsidRDefault="007F548C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F548C" w:rsidRDefault="007F548C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F548C" w:rsidRPr="000A1F79" w:rsidRDefault="007F548C" w:rsidP="00A84B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E4B13" w:rsidRPr="000A1F79" w:rsidTr="00A84B01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Pr="000A1F79" w:rsidRDefault="006E4B13" w:rsidP="00A8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E05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 ДАЛЬНЕЙШЕГО РАЗВИТИЯ СТАРТАП-ПРОЕКТА</w:t>
            </w:r>
          </w:p>
        </w:tc>
      </w:tr>
      <w:tr w:rsidR="006E4B13" w:rsidRPr="000A1F79" w:rsidTr="00A84B01">
        <w:trPr>
          <w:trHeight w:val="252"/>
        </w:trPr>
        <w:tc>
          <w:tcPr>
            <w:tcW w:w="5000" w:type="pct"/>
            <w:gridSpan w:val="5"/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E4B13" w:rsidRDefault="00AF2610" w:rsidP="00AF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F26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Поиск помещения, выбор формы предпринимательской деятельности, привлечени</w:t>
            </w:r>
            <w:r w:rsidR="007F5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 инвесторов, кредитов, грантов, доработка проекта, запуск пилотного проекта</w:t>
            </w:r>
          </w:p>
          <w:p w:rsidR="007F548C" w:rsidRPr="00B53199" w:rsidRDefault="007F548C" w:rsidP="00AF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23 год 0 </w:t>
            </w:r>
            <w:proofErr w:type="spellStart"/>
            <w:r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руб</w:t>
            </w:r>
            <w:proofErr w:type="spellEnd"/>
            <w:r w:rsidR="00B53199"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прибыль</w:t>
            </w:r>
          </w:p>
          <w:p w:rsidR="007F548C" w:rsidRPr="00B53199" w:rsidRDefault="007F548C" w:rsidP="00AF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24 год -1 620 </w:t>
            </w:r>
            <w:r w:rsidR="009C0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00</w:t>
            </w:r>
            <w:r w:rsidR="009C0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 разница расходов и доходов </w:t>
            </w:r>
          </w:p>
          <w:p w:rsidR="007F548C" w:rsidRPr="00B53199" w:rsidRDefault="007F548C" w:rsidP="00AF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 ввод продукта на рынок и выпуск</w:t>
            </w:r>
            <w:r w:rsidR="009C0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разница доходов и расходов составит 4 340 000р</w:t>
            </w:r>
          </w:p>
          <w:p w:rsidR="007F548C" w:rsidRDefault="000B1622" w:rsidP="00AF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26 </w:t>
            </w:r>
            <w:r w:rsidR="007F548C"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продолжение серийно</w:t>
            </w:r>
            <w:r w:rsidR="009C0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го производства до 8500 панелей, разница расходов и доходов составит </w:t>
            </w:r>
          </w:p>
          <w:p w:rsidR="009C09A6" w:rsidRPr="00B53199" w:rsidRDefault="009C09A6" w:rsidP="00AF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11 390 000р</w:t>
            </w:r>
          </w:p>
          <w:p w:rsidR="007F548C" w:rsidRPr="00AF2610" w:rsidRDefault="007F548C" w:rsidP="00AF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1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 год</w:t>
            </w:r>
            <w:r w:rsidR="009C0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разница расходов и доходов составит 14 840 000р</w:t>
            </w:r>
          </w:p>
        </w:tc>
      </w:tr>
    </w:tbl>
    <w:p w:rsidR="006E4B13" w:rsidRPr="00532ED8" w:rsidRDefault="006E4B13" w:rsidP="006E4B13">
      <w:pPr>
        <w:spacing w:after="0" w:line="240" w:lineRule="auto"/>
        <w:ind w:right="-850"/>
        <w:rPr>
          <w:rFonts w:ascii="Segoe UI" w:hAnsi="Segoe UI" w:cs="Segoe UI"/>
          <w:sz w:val="18"/>
          <w:szCs w:val="18"/>
          <w:shd w:val="clear" w:color="auto" w:fill="F0F0F5"/>
        </w:rPr>
      </w:pPr>
    </w:p>
    <w:p w:rsidR="00EB44FA" w:rsidRDefault="00EB44FA"/>
    <w:sectPr w:rsidR="00EB44FA" w:rsidSect="00AC53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LS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3759"/>
    <w:multiLevelType w:val="hybridMultilevel"/>
    <w:tmpl w:val="0730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37AA"/>
    <w:multiLevelType w:val="hybridMultilevel"/>
    <w:tmpl w:val="51E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/>
  <w:rsids>
    <w:rsidRoot w:val="006E4B13"/>
    <w:rsid w:val="000B1622"/>
    <w:rsid w:val="001C3A6D"/>
    <w:rsid w:val="001E74C3"/>
    <w:rsid w:val="004424A3"/>
    <w:rsid w:val="006E4B13"/>
    <w:rsid w:val="007121BC"/>
    <w:rsid w:val="007F548C"/>
    <w:rsid w:val="00817B32"/>
    <w:rsid w:val="00824DF2"/>
    <w:rsid w:val="008A635C"/>
    <w:rsid w:val="009C09A6"/>
    <w:rsid w:val="00AF2610"/>
    <w:rsid w:val="00B53199"/>
    <w:rsid w:val="00BE4413"/>
    <w:rsid w:val="00C62D10"/>
    <w:rsid w:val="00EB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13"/>
    <w:rPr>
      <w:kern w:val="2"/>
    </w:rPr>
  </w:style>
  <w:style w:type="paragraph" w:styleId="3">
    <w:name w:val="heading 3"/>
    <w:basedOn w:val="a"/>
    <w:link w:val="30"/>
    <w:uiPriority w:val="9"/>
    <w:qFormat/>
    <w:rsid w:val="0081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B13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E4B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7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5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aid_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xd2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Василий</cp:lastModifiedBy>
  <cp:revision>2</cp:revision>
  <dcterms:created xsi:type="dcterms:W3CDTF">2023-12-28T20:25:00Z</dcterms:created>
  <dcterms:modified xsi:type="dcterms:W3CDTF">2023-12-28T20:25:00Z</dcterms:modified>
</cp:coreProperties>
</file>