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Ссылка на проект, зарегистрированный на платформе Projects: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0"/>
            <w:szCs w:val="20"/>
            <w:u w:val="single"/>
            <w:rtl w:val="0"/>
          </w:rPr>
          <w:t xml:space="preserve">Компания "Теплоаудит"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525"/>
        <w:gridCol w:w="5775"/>
        <w:tblGridChange w:id="0">
          <w:tblGrid>
            <w:gridCol w:w="720"/>
            <w:gridCol w:w="3525"/>
            <w:gridCol w:w="57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432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Проект «Компания "Теплоаудит"»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Выведение системы цифрового двойника на рынок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</w:t>
              <w:br w:type="textWrapping"/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Технологии информационных, управляющих, навигационных систем.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  <w:br w:type="textWrapping"/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Энерджинет, Технет, БизнесГрад (#businessgrad#)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 </w:t>
              <w:br w:type="textWrapping"/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Геоданные и геоинформационные технологии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1"/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1"/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 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Невейкин Олег Геннадьевич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(992) 108 46-10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2"/>
              <w:tblW w:w="946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  <w:tblGridChange w:id="0">
                <w:tblGrid>
                  <w:gridCol w:w="375"/>
                  <w:gridCol w:w="495"/>
                  <w:gridCol w:w="555"/>
                  <w:gridCol w:w="1590"/>
                  <w:gridCol w:w="1215"/>
                  <w:gridCol w:w="1440"/>
                  <w:gridCol w:w="1725"/>
                  <w:gridCol w:w="20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1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Unit ID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 почта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 (при наличии)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9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U203029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highlight w:val="white"/>
                      <w:rtl w:val="0"/>
                    </w:rPr>
                    <w:t xml:space="preserve">611683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Косяков Сергей Витальевич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Наставник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Заведующий кафедры, доктор технических наук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1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U1566177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highlight w:val="white"/>
                      <w:rtl w:val="0"/>
                    </w:rPr>
                    <w:t xml:space="preserve">5135542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Невейкин Олег Геннадьевич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Лидер стартап-проекта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+7 (992) 108 46-10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Тестировщик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tabs>
                      <w:tab w:val="left" w:leader="none" w:pos="432"/>
                    </w:tabs>
                    <w:ind w:right="442.67716535433067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нализ рынка и потребностей клиентов, определение конкурентных преимуществ и разработка стратегии вывода технологий на рынок, дизайнер, спикер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9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32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U1742147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highlight w:val="white"/>
                      <w:rtl w:val="0"/>
                    </w:rPr>
                    <w:t xml:space="preserve">5138314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Муравьев Максим Петрович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Продуктовый аналитик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Программист</w:t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tabs>
                      <w:tab w:val="left" w:leader="none" w:pos="432"/>
                    </w:tabs>
                    <w:ind w:right="159.21259842519646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нализ данных, проведение исследования и оптимизация продукта и пользовательского опыта, дизайнер, спикер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cy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настоящее время в системах теплоснабжения наблюдается избыточный расход топлива и электроэнергии.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Одной из причин является разбалансированность режима работы теплосети.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устранения этой проблемы предлагается внедрить информационную систему для оптимизации режима работы на основе цифрового двойника.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Цифровой двойник - программный продукт, который позволяет по данным датчиков в реальном времени отслеживать работу оборудования, прогнозировать возможные сбои, оптимизировать энергопотребление и повышать общую эффективность теплосети.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Цифровой двойник является дубликатом реального объекта, включая его характеристики, параметры и состояние.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Информация для мониторинга собирается из внешних систем коммерческого учета отпуска тепла у потребителей (в здания), которые не принадлежат теплоснабжающим организациям.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Применение цифрового двойника в теплосетях способствует повышению эффективности, безопасности и управляемости системы, снижая риски сбоев и улучшая общую производительность.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414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tabs>
                <w:tab w:val="left" w:leader="none" w:pos="41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A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Программное обеспечение для оперативного анализа режима работы системы централизованного теплоснабжения,  использующее цифровой двойник теплосети  и данные, поступающее с датчиков, установленных на котлах (ТЭС), с одной стороной, и в зданиях потребителей.   </w:t>
              <w:br w:type="textWrapping"/>
              <w:br w:type="textWrapping"/>
              <w:t xml:space="preserve">Сбор и анализ информации как на самом предприятии (котлы и т.п.), так и у самих потребителей тепловой энергии (жилые дома, прочие жилые/нежилые помещения) позволяет  повышать эффективность поставок энергии и сужать поиск мест возникновения проблем при возникновении утечек.</w:t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9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Компании, занимающихся поставками тепловой энергии своим клиентам имеют перед собой следующие задачи: </w:t>
              <w:br w:type="textWrapping"/>
              <w:br w:type="textWrapping"/>
              <w:t xml:space="preserve">- эффективно управлять ресурсами, такими как топливо или электроэнергия, за счет эффективного распределения тепла в зависимости от текущего режима работы потребителей,</w:t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сужать круг поиска утечек, быстрый отклик на изменения внутри или вокруг теплосети, сокращение времени реакции на различные внештатные ситуации.</w:t>
              <w:br w:type="textWrapping"/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B2B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ТЭС - компании, занимающихся поставками тепловой энергии своим клиентам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производственным компаниям, частным потребителям и учреждениям социальной инфраструктуры.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А - прежде всего: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– руководитель очень заинтересован во внедрении инноваций</w:t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– руководители, у которых наибольшее кол-во аварий, наиболее часто случающиеся аварии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– те, кто больше всех хотят стать лучшей ТЭС, или кто хочет понравиться губернатору</w:t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руководители ТЭС наиболее дотационных, наименее эффективных</w:t>
              <w:br w:type="textWrapping"/>
              <w:t xml:space="preserve"> </w:t>
            </w:r>
          </w:p>
        </w:tc>
      </w:tr>
      <w:tr>
        <w:trPr>
          <w:cantSplit w:val="0"/>
          <w:trHeight w:val="151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A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технология / услуга / продукт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(далее – продукция) (с указанием использования собственных или существующих разработок)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Цифровой двойник схемы теплосети: виртуальная модель реальной теплосети, созданная с использованием цифровых технологий. Он отражает структуру и работу физической теплосистемы, но в цифровой форме.  </w:t>
              <w:br w:type="textWrapping"/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Программное обеспечение цифрового двойника дополняет имеющееся у теплоэнергетических компаний программное обеспечение и датчики, в которое уже заложены необходимые данные и расчеты, а также использует данные с приборов учета на стороне потребителей. </w:t>
              <w:br w:type="textWrapping"/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Возможна интеграция с другими цифровыми платформами и системами умного города для лучшей координации и взаимодействия.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Пользователи - теплоснабжающие компании. Планируются прямые продажи в два этапа: 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6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Разработка Пользовательских Решений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услуги по созданию цифрового двойника тепловой сети, настройке мобильного приложения для уведомлений и подключение к источникам данных потребителей 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Поддержка и Обслуживание: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консультативная поддержка работы двойника и хостинг системы (аренда сервера)</w:t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Программа для всех клиентов одна. У каждого клиента будет своя база данных (цифровой двойник). Наша компания берёт расходы на себя по подключению к облачным системам сбора данных с приборов учета потребителей (зданий)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Цена будет зависеть от количества потребителей в теплосети (в зависимости от сложности модели):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5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 50 потребителей (зданий) (1 млн разово, 50к/месяц - техподдержка)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5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50-200 потребителей (зданий) (2 млн разово, 100к/месяц - техподдержка)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&gt; 200 потребителей (зданий) (5 млн разово, 250к/месяц - техподдержка)</w:t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Каналы продвижения и продаж: </w:t>
              <w:br w:type="textWrapping"/>
              <w:t xml:space="preserve">профильные выставки и форумы, рассылка предложений, реклама в профильных изданиях, рекомендации</w:t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432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Стратегическое партнерство с министерством науки РФ (получен грант РФФИ)</w:t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432"/>
              </w:tabs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Программы тепловых и гидравлических расчетов тепловых сетей: ГИС ZULU (ООО Политерм, СПб) и CytiCom (Москва). Эти программы обеспечивают возможность  построения цифрового двойника системы теплоснабжения и широко используются в России для анализа и настройки режимов работы сетей. Но они не ориентированы на решение задач оперативного контроля и управления режимом работы совместно с данными измерений. Это программы довольно дорогие и сложные в использовании. Их планируется использовать для формирования цифрового двойника в процессе установки и настройки предлагаемого продукта специалистами.  В процессе мониторинга   </w:t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Онлайн-платформы для построения автоматизированных систем коммерческого и технологического учета всех видов энергоресурсов. Из них наиболее распространенными в России являются АИИС Элдис и ЛЭРС УЧЕТ.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 Эти системы обеспечивают сбор данных с приборов учета потребителей и анализ отклонения данных от заданных значений. Это частично решает задачу оперативного мониторинга и управления, Однако эти систему не включают цифровой двойник тепловой сети, что ограничивает их аналитические возможности. </w:t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Создаваемый продукт будет использовать возможности этих двух классов систем и добавлять возможности совместного анализа данных их этих систем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Ценностное предложение*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Мы, команда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помогаем руководителям тепло-энергетических компаний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справиться с проблемой большого количества критических для теплосети аварий исключительно с помощью программы, которая дополняет уже имеющееся у компании программное обеспечение и датчики,     и получить возможность быстро реагировать на аварии, а также предсказывать их в дальнейшем.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rHeight w:val="1011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9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  <w:br w:type="textWrapping"/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В реальном времени отслеживать состояние теплосети. </w:t>
              <w:br w:type="textWrapping"/>
            </w:r>
          </w:p>
          <w:p w:rsidR="00000000" w:rsidDel="00000000" w:rsidP="00000000" w:rsidRDefault="00000000" w:rsidRPr="00000000" w14:paraId="0000008B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Оптимизировать работу теплосистемы, предсказывать и предотвращать отказы оборудования, производить своевременный ремонт. </w:t>
              <w:br w:type="textWrapping"/>
            </w:r>
          </w:p>
          <w:p w:rsidR="00000000" w:rsidDel="00000000" w:rsidP="00000000" w:rsidRDefault="00000000" w:rsidRPr="00000000" w14:paraId="0000008C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Принимать более обоснованные решения относительно обслуживания, модернизации или расширения теплосистемы.</w:t>
              <w:br w:type="textWrapping"/>
              <w:t xml:space="preserve"> </w:t>
            </w:r>
          </w:p>
          <w:p w:rsidR="00000000" w:rsidDel="00000000" w:rsidP="00000000" w:rsidRDefault="00000000" w:rsidRPr="00000000" w14:paraId="0000008D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Улучшать показатели эффективности и снижать затраты на обслуживание. 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Программный продукт позволяет создавать информационные системы в сети интернет, которые обеспечивают сбор, хранение и совместную обработку данных из нескольких источников: программ расчета режимов работы тепловых сетей, диспетчерских программ на источниках тепловой энергии,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систем коммерческого учета потребления энергоресурсов в зданиях.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Данные накапливаются в единой базе данных на облачном сервере. Результаты анализа данных выдаются пользователям системы на специализированном сайте и в мобильном приложении в привязке к карте территории..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 бизнеса*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реализации проекта необходим коллектив разработчиков программного обеспечения из 2-3 человек. При этом требуется взаимодействие со специалистами из области теплоэнергетики, имеющими опыт наладки  тепловых сетей и хорошо владеющих программными продуктами расчета режимов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1.Оперативность предоставления данных пользователям, включая отправку оповещений на мобильные телефоны при возникновении признаков нештатных ситуаций и при отклонении  режима от экономически выгодного.</w:t>
            </w:r>
          </w:p>
          <w:p w:rsidR="00000000" w:rsidDel="00000000" w:rsidP="00000000" w:rsidRDefault="00000000" w:rsidRPr="00000000" w14:paraId="0000009A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Возможность локализации области поиска утечек без использования дополнительного оборудования и обследования на местности.   </w:t>
            </w:r>
          </w:p>
          <w:p w:rsidR="00000000" w:rsidDel="00000000" w:rsidP="00000000" w:rsidRDefault="00000000" w:rsidRPr="00000000" w14:paraId="0000009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3.Возможность ретроспективного анализа экономической  эффективности работы тепловой сети с определением возможной экономии и перерасходов на основе сравнения  реальных и потенциально возможных расходов топлива и электроэнергии.</w:t>
            </w:r>
          </w:p>
          <w:p w:rsidR="00000000" w:rsidDel="00000000" w:rsidP="00000000" w:rsidRDefault="00000000" w:rsidRPr="00000000" w14:paraId="0000009C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Простота в использовании конечным пользователем</w:t>
            </w:r>
          </w:p>
          <w:p w:rsidR="00000000" w:rsidDel="00000000" w:rsidP="00000000" w:rsidRDefault="00000000" w:rsidRPr="00000000" w14:paraId="0000009D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F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Идёт разработка ПО на основе научных методов, разработанных на кафедре ПОКС и промышленной теплоэнергетике в ИГЭУ. Дополнительных исследований не требуется.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A2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 </w:t>
            </w:r>
          </w:p>
          <w:p w:rsidR="00000000" w:rsidDel="00000000" w:rsidP="00000000" w:rsidRDefault="00000000" w:rsidRPr="00000000" w14:paraId="000000A3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TRL 6. Разработан прототип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4cccc" w:val="clear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rHeight w:val="934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A6">
            <w:pPr>
              <w:keepLines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соответствует тематике научных исследований, проводимых в ИГЭУ на кафедрах ПОКС и промышленной теплоэнергетики. Ранее был получен грант РФФИ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A9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AA">
            <w:pPr>
              <w:keepLines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Развертывание системы в сети Интернет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Добавление демонстрационного примера (котельная ИГЭУ)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Организовать рекламную кампанию для энергетических предприятий энергоснабжения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в профильных выставках и форумах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Рассылка предложений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Реклама в профильных изданиях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Партнерские рекомендации</w:t>
            </w:r>
          </w:p>
          <w:p w:rsidR="00000000" w:rsidDel="00000000" w:rsidP="00000000" w:rsidRDefault="00000000" w:rsidRPr="00000000" w14:paraId="000000B2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Аргументы в пользу приобретения ПО: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 нужно ничего устанавливать самому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Весь персонал для обслуживания ПО находится на стороне разработчиков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Система цифрового двойника интегрируется в существующие системы мониторинга теплосетей, а не заменяет их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B7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Договоры на оказание услуг по внедрению и поддержке цифрового двойника через прямые продажи (индивидуальные предложения каждому клиенту).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1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keepNext w:val="1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rHeight w:val="704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BD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10 </w:t>
            </w:r>
          </w:p>
        </w:tc>
        <w:tc>
          <w:tcPr/>
          <w:p w:rsidR="00000000" w:rsidDel="00000000" w:rsidP="00000000" w:rsidRDefault="00000000" w:rsidRPr="00000000" w14:paraId="000000BE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процессе эксплуатации системы теплоснабжения нагрузка потребителей (объем потребления) постоянно меняется. Из-за этого нарушается режим работы тепловой сети, и увеличиваются потери в сети и могут возникать перерасходы отпускаемого тепла и использованной электроэнергии. Разрабатываемая система позволяет в режиме реального времени давать рекомендации по оптимизации режима работы системы теплоснабжения и регулирования режима работы оборудования потребителей (в зданиях).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начальных стадиях развития аварии на источниках наблюдается увеличение расхода теплоносителя, но невозможно определить, где возникла утечка. За счет анализа изменения показаний приборов учета потребителей и использования цифрового двойника сужать круг поиска мест утечек и сократить время реакции на различные внештатные ситуации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C1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Снизить расходы на топливо и электроэнергию.</w:t>
            </w:r>
          </w:p>
          <w:p w:rsidR="00000000" w:rsidDel="00000000" w:rsidP="00000000" w:rsidRDefault="00000000" w:rsidRPr="00000000" w14:paraId="000000C3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Выявлять аварии на ранней стадии, пока они не нанесли серьезный ущерб.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C5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Персонал теплоснабжающей компании должен принимать решения и устранять проблемы самостоятельно на основе расчётных данных системы цифрового двойника.</w:t>
            </w:r>
          </w:p>
        </w:tc>
      </w:tr>
      <w:tr>
        <w:trPr>
          <w:cantSplit w:val="0"/>
          <w:trHeight w:val="979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C8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Система даёт рекомендации для настройки эффективного режима работы теплосети и самостоятельного принятия решения ответственными лицами компании.</w:t>
            </w:r>
          </w:p>
          <w:p w:rsidR="00000000" w:rsidDel="00000000" w:rsidP="00000000" w:rsidRDefault="00000000" w:rsidRPr="00000000" w14:paraId="000000CA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Система помогает понять, в какой части теплосети находится утечка (внутри зданий, под какими-то участками дорог и т.п.)</w:t>
            </w:r>
          </w:p>
          <w:p w:rsidR="00000000" w:rsidDel="00000000" w:rsidP="00000000" w:rsidRDefault="00000000" w:rsidRPr="00000000" w14:paraId="000000C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Оказание услуги по предоставлению в аренду и использованию ПО, в котором заложен цифровой двойник теплосети.</w:t>
            </w:r>
          </w:p>
          <w:p w:rsidR="00000000" w:rsidDel="00000000" w:rsidP="00000000" w:rsidRDefault="00000000" w:rsidRPr="00000000" w14:paraId="000000CC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нарушения оптимального режима работы теплосети будет приходить уведомление на мобильные телефоны диспетчеров и должностных лиц (через мобильное приложение)</w:t>
            </w:r>
          </w:p>
          <w:p w:rsidR="00000000" w:rsidDel="00000000" w:rsidP="00000000" w:rsidRDefault="00000000" w:rsidRPr="00000000" w14:paraId="000000CD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CF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бизнеса*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ТЭС - все ТЭС России (кол-во по списку)</w:t>
              <w:br w:type="textWrapping"/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(Potential Addressable Market) 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потенциальный объем целевого рынка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1500 по РФ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(Total Addressable Market) 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общий объем целевого рынка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500 по РФ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br w:type="textWrapping"/>
              <w:t xml:space="preserve">500</w:t>
            </w:r>
          </w:p>
          <w:p w:rsidR="00000000" w:rsidDel="00000000" w:rsidP="00000000" w:rsidRDefault="00000000" w:rsidRPr="00000000" w14:paraId="000000D3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 х (1 + 0,6) = 80 млн/первый год</w:t>
            </w:r>
          </w:p>
          <w:p w:rsidR="00000000" w:rsidDel="00000000" w:rsidP="00000000" w:rsidRDefault="00000000" w:rsidRPr="00000000" w14:paraId="000000D4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 х (2 + 1,2) = 960 млн/первый год</w:t>
            </w:r>
          </w:p>
          <w:p w:rsidR="00000000" w:rsidDel="00000000" w:rsidP="00000000" w:rsidRDefault="00000000" w:rsidRPr="00000000" w14:paraId="000000D5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 х (5 + 3 ) = 1200 млн/первый год</w:t>
            </w:r>
          </w:p>
          <w:p w:rsidR="00000000" w:rsidDel="00000000" w:rsidP="00000000" w:rsidRDefault="00000000" w:rsidRPr="00000000" w14:paraId="000000D6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br w:type="textWrapping"/>
              <w:t xml:space="preserve">Почти 2,5 млрд руб.</w:t>
            </w:r>
          </w:p>
          <w:p w:rsidR="00000000" w:rsidDel="00000000" w:rsidP="00000000" w:rsidRDefault="00000000" w:rsidRPr="00000000" w14:paraId="000000D7">
            <w:pPr>
              <w:ind w:firstLine="36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(Serviceable Addressable Market) — доступный объем рынка;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30% (соседние регионы, включая Ивановскую область: Нижегородская, Ярославская, Владимирская, Костромская области), около 150 теплосетей</w:t>
              <w:br w:type="textWrapping"/>
              <w:br w:type="textWrapping"/>
              <w:t xml:space="preserve">Порядка 750 млн руб.</w:t>
            </w:r>
          </w:p>
          <w:p w:rsidR="00000000" w:rsidDel="00000000" w:rsidP="00000000" w:rsidRDefault="00000000" w:rsidRPr="00000000" w14:paraId="000000D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(Serviceable &amp; Obtainable Market) — реально достижимый объём рынка. Около 75 теплосетей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с объёмом менее 50 потребителей, около 16 млн/первый год,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 с объёмом от 50 до 200 потребителей, около 144 млн/первый год,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с объёмом более 200 потребителей, около 240 млн/первый год,</w:t>
            </w:r>
          </w:p>
          <w:p w:rsidR="00000000" w:rsidDel="00000000" w:rsidP="00000000" w:rsidRDefault="00000000" w:rsidRPr="00000000" w14:paraId="000000DC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400  млн / год</w:t>
            </w:r>
          </w:p>
          <w:p w:rsidR="00000000" w:rsidDel="00000000" w:rsidP="00000000" w:rsidRDefault="00000000" w:rsidRPr="00000000" w14:paraId="000000DE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widowControl w:val="0"/>
        <w:spacing w:after="60" w:before="6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0E1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4185"/>
        <w:gridCol w:w="1695"/>
        <w:gridCol w:w="2235"/>
        <w:tblGridChange w:id="0">
          <w:tblGrid>
            <w:gridCol w:w="825"/>
            <w:gridCol w:w="4185"/>
            <w:gridCol w:w="169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ответственный</w:t>
            </w:r>
          </w:p>
        </w:tc>
      </w:tr>
    </w:tbl>
    <w:p w:rsidR="00000000" w:rsidDel="00000000" w:rsidP="00000000" w:rsidRDefault="00000000" w:rsidRPr="00000000" w14:paraId="000000E6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before="6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2023, декабрь - привлечение финансирования на создание MVP</w:t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2024, первый квартал - разработка сайта и привлечение клиентов</w:t>
      </w:r>
    </w:p>
    <w:p w:rsidR="00000000" w:rsidDel="00000000" w:rsidP="00000000" w:rsidRDefault="00000000" w:rsidRPr="00000000" w14:paraId="000000E9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2024, второй квартал - тест бизнес-модели (первые продажи)</w:t>
      </w:r>
    </w:p>
    <w:p w:rsidR="00000000" w:rsidDel="00000000" w:rsidP="00000000" w:rsidRDefault="00000000" w:rsidRPr="00000000" w14:paraId="000000EA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2024, третий квартал - расширение команды, увеличение количества продаж</w:t>
      </w:r>
    </w:p>
    <w:p w:rsidR="00000000" w:rsidDel="00000000" w:rsidP="00000000" w:rsidRDefault="00000000" w:rsidRPr="00000000" w14:paraId="000000EB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2024, четвертый квартал - подготовка к масштабированию, привлечение инвестиций</w:t>
      </w:r>
    </w:p>
    <w:sectPr>
      <w:pgSz w:h="16838" w:w="11906" w:orient="portrait"/>
      <w:pgMar w:bottom="568" w:top="426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76" w:lineRule="auto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 w:line="276" w:lineRule="auto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t.2035.university/project/kompania-teploau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RcTapUVtGWezAWSq7Gw66A5vA==">CgMxLjA4AGoiChRzdWdnZXN0LjNrcTZ0dDk4Y3RrYRIKT2xlZyBOb3dheWoiChRzdWdnZXN0LnIwdGFsZzdobTRiaxIKT2xlZyBOb3dheXIhMTJPZjhFekdRVGw1RWY3TEcwZjEydXVLNVpoTm5EcGNZ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2023-11-01T18:17:00Z</dcterms:created>
</cp:coreProperties>
</file>